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8503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- 112712</w:t>
      </w:r>
    </w:p>
    <w:p w14:paraId="1BCE9311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оқыту әдістемесінің басқа ғылымдармен байланысы.  Математиканы оқытудың мақсаттары мен міндеттері</w:t>
      </w:r>
    </w:p>
    <w:p w14:paraId="5EECB7E2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- 112715</w:t>
      </w:r>
    </w:p>
    <w:p w14:paraId="3A574898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оқытудың принциптері.  Математиканы оқыту  принципі туралы ұғым. Математиканы оқытудағы дидактикалық принциптер.</w:t>
      </w:r>
    </w:p>
    <w:p w14:paraId="4188D3D9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- 112717</w:t>
      </w:r>
    </w:p>
    <w:p w14:paraId="39340380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Оқу материалын даралап оқыту және  дербестендіру принципі және оны іске асыру.</w:t>
      </w:r>
    </w:p>
    <w:p w14:paraId="1B770CE9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- 112719</w:t>
      </w:r>
    </w:p>
    <w:p w14:paraId="4136FE17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оқытудың мазмұны. Математиканы оқыту мазмұнының негізгі компоненттері</w:t>
      </w:r>
    </w:p>
    <w:p w14:paraId="75BEA214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- 112721</w:t>
      </w:r>
    </w:p>
    <w:p w14:paraId="2D5CBE6C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оқытудағы ғылыми әдістер. Оқыту әдістері туралы ұғым.    </w:t>
      </w:r>
    </w:p>
    <w:p w14:paraId="5A01F11A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- 112724</w:t>
      </w:r>
    </w:p>
    <w:p w14:paraId="178B514F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Пікір және ой қорытынды. Математикалық пікірдің негізгі түрлері.</w:t>
      </w:r>
    </w:p>
    <w:p w14:paraId="56BAF587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- 112727</w:t>
      </w:r>
    </w:p>
    <w:p w14:paraId="5D6A0DDD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Теоремаларды дәлелдеу әдістері</w:t>
      </w:r>
    </w:p>
    <w:p w14:paraId="48A2BE9C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- 112729</w:t>
      </w:r>
    </w:p>
    <w:p w14:paraId="26775305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оқытудың психологиялық және педагогикалық негіздері.</w:t>
      </w:r>
    </w:p>
    <w:p w14:paraId="4AB8B351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- 112731</w:t>
      </w:r>
    </w:p>
    <w:p w14:paraId="2AC415BA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Оқушылардың математикаға танымдық қызығушылығын қалыптастыру. Оқушыларды математиканы оқыту барысында тәрбиелеу.</w:t>
      </w:r>
    </w:p>
    <w:p w14:paraId="3F82383E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- 112734</w:t>
      </w:r>
    </w:p>
    <w:p w14:paraId="01B47ACB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оқытудың формалары мен жабдықтары.</w:t>
      </w:r>
    </w:p>
    <w:p w14:paraId="03D7702D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- 112736</w:t>
      </w:r>
    </w:p>
    <w:p w14:paraId="7AF72B30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есептер арқылы оқыту әдістемесі</w:t>
      </w:r>
    </w:p>
    <w:p w14:paraId="7740D426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- 112738</w:t>
      </w:r>
    </w:p>
    <w:p w14:paraId="0D17B350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оқытудағы есептің маңызы мен атқаратын функциясы бойынша      классификациялау.  </w:t>
      </w:r>
    </w:p>
    <w:p w14:paraId="6146C121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- 112739</w:t>
      </w:r>
    </w:p>
    <w:p w14:paraId="726BEA40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Мазмұнды және формальды аксиоматикалық теориялар.</w:t>
      </w:r>
    </w:p>
    <w:p w14:paraId="31067C3B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- 112740</w:t>
      </w:r>
    </w:p>
    <w:p w14:paraId="60D8BB53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Теоремалардың қайшылықсыздық, толықтық, шешілімділік проблемалары.</w:t>
      </w:r>
    </w:p>
    <w:p w14:paraId="75973B76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- 112741</w:t>
      </w:r>
    </w:p>
    <w:p w14:paraId="45D115AD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Предикаттар санағының аксиомалар схемасы</w:t>
      </w:r>
    </w:p>
    <w:p w14:paraId="013978C6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- 112742</w:t>
      </w:r>
    </w:p>
    <w:p w14:paraId="14DAFF20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Натурал сандар теориясы. Формальды арифметиканың толымсыздығы.</w:t>
      </w:r>
    </w:p>
    <w:p w14:paraId="307A3523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- 112743</w:t>
      </w:r>
    </w:p>
    <w:p w14:paraId="5B553BC5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Аксиоматикалық әдіс туралы түсінік.</w:t>
      </w:r>
    </w:p>
    <w:p w14:paraId="6FE2D1AA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- 112744</w:t>
      </w:r>
    </w:p>
    <w:p w14:paraId="6B9247DD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Аксиомалар жүйесіне қойылатын талаптар.</w:t>
      </w:r>
    </w:p>
    <w:p w14:paraId="65DBD2B5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- 112745</w:t>
      </w:r>
    </w:p>
    <w:p w14:paraId="3D2F5979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Математикаданлабораториялық жұмыстар.</w:t>
      </w:r>
    </w:p>
    <w:p w14:paraId="5C884A20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- 112746</w:t>
      </w:r>
    </w:p>
    <w:p w14:paraId="73909F4A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Математикадан </w:t>
      </w:r>
      <w:proofErr w:type="spellStart"/>
      <w:r w:rsidRPr="00F2150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практикалықжұмыстар</w:t>
      </w:r>
      <w:proofErr w:type="spellEnd"/>
      <w:r w:rsidRPr="00F2150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0E3BC8C8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- 112747</w:t>
      </w:r>
    </w:p>
    <w:p w14:paraId="26924D8A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Математиканыоқытудыңәдістері.</w:t>
      </w:r>
    </w:p>
    <w:p w14:paraId="55B57967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- 112748</w:t>
      </w:r>
    </w:p>
    <w:p w14:paraId="2DFF4F31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2150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Математиканыоқытудағы</w:t>
      </w:r>
      <w:proofErr w:type="spellEnd"/>
      <w:r w:rsidRPr="00F2150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анализ</w:t>
      </w: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368DDE6C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- 112749</w:t>
      </w:r>
    </w:p>
    <w:p w14:paraId="7B9AA3FB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оқытудағы </w:t>
      </w:r>
      <w:r w:rsidRPr="00F2150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синтез</w:t>
      </w: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7691D0B6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- 112750</w:t>
      </w:r>
    </w:p>
    <w:p w14:paraId="5300D21F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оқытудағы </w:t>
      </w:r>
      <w:r w:rsidRPr="00F2150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аналогия.</w:t>
      </w:r>
    </w:p>
    <w:p w14:paraId="6189E0C7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- 112751</w:t>
      </w:r>
    </w:p>
    <w:p w14:paraId="01811341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2150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Математиканыпроблемалапоқыту</w:t>
      </w:r>
      <w:proofErr w:type="spellEnd"/>
    </w:p>
    <w:p w14:paraId="4FCC59BD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- 112752</w:t>
      </w:r>
    </w:p>
    <w:p w14:paraId="6D9B792E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оқытуда инновациялық әдістер.</w:t>
      </w:r>
    </w:p>
    <w:p w14:paraId="0084D6FF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- 112753</w:t>
      </w:r>
    </w:p>
    <w:p w14:paraId="03389CBA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Қажетті және жеткілікті шарттардың тура және кері теоремалармен байланысы.</w:t>
      </w:r>
    </w:p>
    <w:p w14:paraId="2DE145DE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- 112754</w:t>
      </w:r>
    </w:p>
    <w:p w14:paraId="364220C3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Дәлелдеудің аналитикалық және синтетикалық әдістері.</w:t>
      </w:r>
    </w:p>
    <w:p w14:paraId="21EFB27E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- 112755</w:t>
      </w:r>
    </w:p>
    <w:p w14:paraId="039F5F3F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Қажетті және жеткілікті шарттарды есеп шығаруға қолдану. Мысал келтіріңіз.</w:t>
      </w:r>
    </w:p>
    <w:p w14:paraId="1415B4B4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- 112756</w:t>
      </w:r>
    </w:p>
    <w:p w14:paraId="1FC21570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оқытудың ғылыми әдістері.</w:t>
      </w:r>
    </w:p>
    <w:p w14:paraId="73BD3E6E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- 112757</w:t>
      </w:r>
    </w:p>
    <w:p w14:paraId="3E10EC82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 пәнінің ерекшеліктері.</w:t>
      </w:r>
    </w:p>
    <w:p w14:paraId="2A4E1C75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- 112758</w:t>
      </w:r>
    </w:p>
    <w:p w14:paraId="11A67731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Мұғалімнің сабаққа дайындалуы және жұмыс жоспарларын жасауы.</w:t>
      </w:r>
    </w:p>
    <w:p w14:paraId="3A375F9A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- 112759</w:t>
      </w:r>
    </w:p>
    <w:p w14:paraId="795B77C0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Оқушылардың білімін, білігін және дағдысын бағалау.</w:t>
      </w:r>
    </w:p>
    <w:p w14:paraId="450DF4AA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- 112760</w:t>
      </w:r>
    </w:p>
    <w:p w14:paraId="436FF799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Внеклассная работа по математике.</w:t>
      </w:r>
    </w:p>
    <w:p w14:paraId="397A7A41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- 112761</w:t>
      </w:r>
    </w:p>
    <w:p w14:paraId="2AB0E901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Пәнаралық байланыстарды сыныптан тыс жұмыстарда іске асыру.</w:t>
      </w:r>
    </w:p>
    <w:p w14:paraId="5FE79996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- 112762</w:t>
      </w:r>
    </w:p>
    <w:p w14:paraId="52FC019B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Математика </w:t>
      </w:r>
      <w:proofErr w:type="spellStart"/>
      <w:r w:rsidRPr="00F2150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сабағынаталдаужасау</w:t>
      </w:r>
      <w:proofErr w:type="spellEnd"/>
      <w:r w:rsidRPr="00F2150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28D689A7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- 112763</w:t>
      </w:r>
    </w:p>
    <w:p w14:paraId="496B8630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Математиканы проблемалап оқыту---</w:t>
      </w:r>
    </w:p>
    <w:p w14:paraId="3D07B3F5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- 112764</w:t>
      </w:r>
    </w:p>
    <w:p w14:paraId="6B8F93A5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Білімді бағалаудың формалары мен әдістері.</w:t>
      </w:r>
    </w:p>
    <w:p w14:paraId="7E201261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- 112765</w:t>
      </w:r>
    </w:p>
    <w:p w14:paraId="2F6E13BE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Оқулықтарға қойылатын талаптар. Электронды оқулықтар</w:t>
      </w:r>
    </w:p>
    <w:p w14:paraId="2CF82748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- 112766</w:t>
      </w:r>
    </w:p>
    <w:p w14:paraId="4707C508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Математикалық білім берудегі кіріктіру мәселесі</w:t>
      </w:r>
    </w:p>
    <w:p w14:paraId="101E8F83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- 112767</w:t>
      </w:r>
    </w:p>
    <w:p w14:paraId="7F7452A0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Кіріктіру/интеграция/ мәні мен оқытудағы маңызы</w:t>
      </w:r>
    </w:p>
    <w:p w14:paraId="2C92D39D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- 112768</w:t>
      </w:r>
    </w:p>
    <w:p w14:paraId="17CD01E2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Оқыту мен оқудағы жаңа тәсілдер</w:t>
      </w:r>
    </w:p>
    <w:p w14:paraId="2ECDF865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- 112769</w:t>
      </w:r>
    </w:p>
    <w:p w14:paraId="2EBF047F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Оқытудағы Кембридж тәсілінің теориялық негіздері</w:t>
      </w:r>
    </w:p>
    <w:p w14:paraId="711C52C0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- 112770</w:t>
      </w:r>
    </w:p>
    <w:p w14:paraId="669F8F0D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Мұғалім ұстанымы</w:t>
      </w:r>
    </w:p>
    <w:p w14:paraId="123FD6F1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- 112771</w:t>
      </w:r>
    </w:p>
    <w:p w14:paraId="3625A0A3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Табысты оқыту мен құзырлы мұғалім</w:t>
      </w:r>
    </w:p>
    <w:p w14:paraId="5C9052D2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- 112772</w:t>
      </w:r>
    </w:p>
    <w:p w14:paraId="27C638AD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Метатану дағдылары.</w:t>
      </w:r>
    </w:p>
    <w:p w14:paraId="7A791E62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- 112773</w:t>
      </w:r>
    </w:p>
    <w:p w14:paraId="138F9821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Табыс критерийлері</w:t>
      </w:r>
    </w:p>
    <w:p w14:paraId="06CBEDA7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- 112774</w:t>
      </w:r>
    </w:p>
    <w:p w14:paraId="5868D3F7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Ынтымақтастық пен өзара іс-әрекеттегі жұмыс</w:t>
      </w:r>
    </w:p>
    <w:p w14:paraId="4898A2B1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- 112775</w:t>
      </w:r>
    </w:p>
    <w:p w14:paraId="22A632B9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Топтық жұмыс жүргізу мақсаттары</w:t>
      </w:r>
    </w:p>
    <w:p w14:paraId="5CF4B58D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- 112777</w:t>
      </w:r>
    </w:p>
    <w:p w14:paraId="32E5D3F7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Топта жұмыс істеу ережелері</w:t>
      </w:r>
    </w:p>
    <w:p w14:paraId="36017A3B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- 112779</w:t>
      </w:r>
    </w:p>
    <w:p w14:paraId="71BAF88E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Диалогты оқытудың маңызы</w:t>
      </w:r>
    </w:p>
    <w:p w14:paraId="2CDE5899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- 112782</w:t>
      </w:r>
    </w:p>
    <w:p w14:paraId="68F9A68B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Талантты және дарынды балаларды оқыту</w:t>
      </w:r>
    </w:p>
    <w:p w14:paraId="4C770ED8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- 112786</w:t>
      </w:r>
    </w:p>
    <w:p w14:paraId="0E8140F9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Жоғары қабілетті балалардың сипаттамалары</w:t>
      </w:r>
    </w:p>
    <w:p w14:paraId="0FA65565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- 112788</w:t>
      </w:r>
    </w:p>
    <w:p w14:paraId="7B26BB5C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Танымдық даму және жас ерекшеліктер</w:t>
      </w:r>
    </w:p>
    <w:p w14:paraId="17EEB70E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- 112791</w:t>
      </w:r>
    </w:p>
    <w:p w14:paraId="3BF146AA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Мұғалім жүргізетін дамыту жұмысы. Жоспарлау. Тізбектелген сабақтар топтамасын орта мерзімдік жоспарлау</w:t>
      </w:r>
    </w:p>
    <w:p w14:paraId="3230B28A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- 112794</w:t>
      </w:r>
    </w:p>
    <w:p w14:paraId="113E1640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Ұзақ мерзімді және қысқа мерзімді жосарлау арасындағы өзара байланыс</w:t>
      </w:r>
    </w:p>
    <w:p w14:paraId="15E85EFB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- 112797</w:t>
      </w:r>
    </w:p>
    <w:p w14:paraId="0E9092D6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Тізбектелген сабақтар топтамасын жоспарлау</w:t>
      </w:r>
    </w:p>
    <w:p w14:paraId="5B5DD270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- 112800</w:t>
      </w:r>
    </w:p>
    <w:p w14:paraId="395F0375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Іс-әрекеттегі зерттеу айналымы, түрлері</w:t>
      </w:r>
    </w:p>
    <w:p w14:paraId="0D146125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- 112803</w:t>
      </w:r>
    </w:p>
    <w:p w14:paraId="61DF8069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Оқыту үшін бағалау және оқуды бағалау</w:t>
      </w:r>
    </w:p>
    <w:p w14:paraId="564E3048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- 112807</w:t>
      </w:r>
    </w:p>
    <w:p w14:paraId="109F28D4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Оқытуда сын тұрғысынан ойлауды пайдалану</w:t>
      </w:r>
    </w:p>
    <w:p w14:paraId="44EE0B5B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- 112810</w:t>
      </w:r>
    </w:p>
    <w:p w14:paraId="7B3680B1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Сын тұрғысынан ойлау туралы жалпы түсінік</w:t>
      </w:r>
    </w:p>
    <w:p w14:paraId="74F3EFF2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- 112813</w:t>
      </w:r>
    </w:p>
    <w:p w14:paraId="4D491B9D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Оқудағы кедергілерді, соның ішінде жас ерекшеліктері проблемаларын жеңу мақсатындағы педагогикалық тәсілдерді таңдау және нақтылау</w:t>
      </w:r>
    </w:p>
    <w:p w14:paraId="08B523E4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- 112817</w:t>
      </w:r>
    </w:p>
    <w:p w14:paraId="282E8ABE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Оқушылардың қабілеттері және оқуға жағымды көзқарастары</w:t>
      </w:r>
    </w:p>
    <w:p w14:paraId="1C8D553F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- 112819</w:t>
      </w:r>
    </w:p>
    <w:p w14:paraId="750C0A88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Оқыту мен оқу үдерісіндегі Lesson Study</w:t>
      </w:r>
    </w:p>
    <w:p w14:paraId="69FCE988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- 112824</w:t>
      </w:r>
    </w:p>
    <w:p w14:paraId="2697F66D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Оқыту мен оқуда ақпараттық-коммуникациялық технологияны (АКТ) пайдалану мақсаттары</w:t>
      </w:r>
    </w:p>
    <w:p w14:paraId="2ED57C48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- 112827</w:t>
      </w:r>
    </w:p>
    <w:p w14:paraId="4F0D90F9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АКТ-ның педагогикалық стратегиясы</w:t>
      </w:r>
    </w:p>
    <w:p w14:paraId="567F90D9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- 112830</w:t>
      </w:r>
    </w:p>
    <w:p w14:paraId="76E4C05A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Интерактивті және инклюзивті сыныпты қалыптастыру әдістері</w:t>
      </w:r>
    </w:p>
    <w:p w14:paraId="40B42FA3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- 112834</w:t>
      </w:r>
    </w:p>
    <w:p w14:paraId="5B944C44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Интерактивтілік қамтамасыз ету әдістері мен тәсілдерін анықтау</w:t>
      </w:r>
    </w:p>
    <w:p w14:paraId="633EB48D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- 112837</w:t>
      </w:r>
    </w:p>
    <w:p w14:paraId="77A17BFB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Әңгімелесу даңдыларын жетілдіру арқылы инклюзивтілікке қол жеткізу</w:t>
      </w:r>
    </w:p>
    <w:p w14:paraId="091E4891" w14:textId="77777777" w:rsidR="00F21504" w:rsidRPr="00F21504" w:rsidRDefault="00F21504" w:rsidP="00F2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2150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- 112840</w:t>
      </w:r>
    </w:p>
    <w:p w14:paraId="69D2AA3B" w14:textId="77777777" w:rsidR="00F21504" w:rsidRPr="00F21504" w:rsidRDefault="00F21504" w:rsidP="00F2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KZ"/>
        </w:rPr>
        <w:t>Оқытудағы  басқару және көшбасшылық.</w:t>
      </w:r>
    </w:p>
    <w:p w14:paraId="0973B28B" w14:textId="77777777" w:rsidR="006C048F" w:rsidRPr="00F21504" w:rsidRDefault="006C048F" w:rsidP="00F21504">
      <w:pPr>
        <w:rPr>
          <w:lang w:val="ru-KZ"/>
        </w:rPr>
      </w:pPr>
    </w:p>
    <w:sectPr w:rsidR="006C048F" w:rsidRPr="00F2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C"/>
    <w:rsid w:val="0006227C"/>
    <w:rsid w:val="006C048F"/>
    <w:rsid w:val="00EE01D3"/>
    <w:rsid w:val="00F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A41"/>
  <w15:chartTrackingRefBased/>
  <w15:docId w15:val="{9472DA27-AB61-4860-8664-9A80B8C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2023-11-10T10:50:00Z</dcterms:created>
  <dcterms:modified xsi:type="dcterms:W3CDTF">2023-11-10T10:50:00Z</dcterms:modified>
</cp:coreProperties>
</file>