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303C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- 113493</w:t>
      </w:r>
    </w:p>
    <w:p w14:paraId="6CF140AA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Связь методики преподавания математики с другими науками. Цели и задачи обучения математике.</w:t>
      </w:r>
    </w:p>
    <w:p w14:paraId="7E4AB5E9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- 113495</w:t>
      </w:r>
    </w:p>
    <w:p w14:paraId="1331AB1A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Принципы преподавания математики. Понятие о принципе обучения математике. Дидактические принципы в обучении математике.</w:t>
      </w:r>
    </w:p>
    <w:p w14:paraId="737DB6DF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- 113497</w:t>
      </w:r>
    </w:p>
    <w:p w14:paraId="38DD6C38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Принцип индивидуализации и индивидуализации учебного материала и его реализация.</w:t>
      </w:r>
    </w:p>
    <w:p w14:paraId="218D66B4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- 113499</w:t>
      </w:r>
    </w:p>
    <w:p w14:paraId="48A9D05F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Содержание обучения математике. Основные компоненты содержания обучения математике</w:t>
      </w:r>
    </w:p>
    <w:p w14:paraId="35ABA334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- 113501</w:t>
      </w:r>
    </w:p>
    <w:p w14:paraId="14A0E1CD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Научные методы в обучении математике. Понятие о методах обучения.</w:t>
      </w:r>
    </w:p>
    <w:p w14:paraId="7B033C20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- 113503</w:t>
      </w:r>
    </w:p>
    <w:p w14:paraId="4626A2D7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Высказывания и умозаключение. Основные виды математического суждения.</w:t>
      </w:r>
    </w:p>
    <w:p w14:paraId="5341FED3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- 113505</w:t>
      </w:r>
    </w:p>
    <w:p w14:paraId="25D9D3FF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 доказательства теорем</w:t>
      </w:r>
    </w:p>
    <w:p w14:paraId="30A6B454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- 113507</w:t>
      </w:r>
    </w:p>
    <w:p w14:paraId="0660DA6D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Психолого-педагогические основы обучения математике.</w:t>
      </w:r>
    </w:p>
    <w:p w14:paraId="4CA84E41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- 113509</w:t>
      </w:r>
    </w:p>
    <w:p w14:paraId="6FCEF877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Формирование познавательного интереса учащихся к математике. Воспитание учащихся в процессе обучения математике</w:t>
      </w:r>
    </w:p>
    <w:p w14:paraId="721ED9CD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- 113511</w:t>
      </w:r>
    </w:p>
    <w:p w14:paraId="24966EF5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Формы и оборудование обучения математике.</w:t>
      </w:r>
    </w:p>
    <w:p w14:paraId="3A2B6C9E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- 113513</w:t>
      </w:r>
    </w:p>
    <w:p w14:paraId="2EF2CB68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Методика преподаванияматематики с помощью задач</w:t>
      </w:r>
    </w:p>
    <w:p w14:paraId="33721EBD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- 113515</w:t>
      </w:r>
    </w:p>
    <w:p w14:paraId="3C11F6DA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Классификация задач по значению и выполняемой функции в обучении математике.</w:t>
      </w:r>
    </w:p>
    <w:p w14:paraId="1837D9E5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- 113517</w:t>
      </w:r>
    </w:p>
    <w:p w14:paraId="31AEF1B8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Содержательные и формальные аксиоматические теории.</w:t>
      </w:r>
    </w:p>
    <w:p w14:paraId="1F7BFD48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- 113520</w:t>
      </w:r>
    </w:p>
    <w:p w14:paraId="72B07A09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Проблемы противоречивости, полноты, разрешимости теорем.</w:t>
      </w:r>
    </w:p>
    <w:p w14:paraId="7746A506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- 113524</w:t>
      </w:r>
    </w:p>
    <w:p w14:paraId="6C35DDD3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Схема аксиом переписи предикатов</w:t>
      </w:r>
    </w:p>
    <w:p w14:paraId="698BD139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- 113527</w:t>
      </w:r>
    </w:p>
    <w:p w14:paraId="33E6755D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Теория натуральных чисел. Неполнота формальной арифметики</w:t>
      </w:r>
    </w:p>
    <w:p w14:paraId="2B313BB7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- 113530</w:t>
      </w:r>
    </w:p>
    <w:p w14:paraId="1ACCA789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Понятие аксиоматического метода.</w:t>
      </w:r>
    </w:p>
    <w:p w14:paraId="3843F442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- 113532</w:t>
      </w:r>
    </w:p>
    <w:p w14:paraId="21FE5860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Аксиомалар жүйесіне қойылатын талаптар.</w:t>
      </w:r>
    </w:p>
    <w:p w14:paraId="359130E5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Требования к системе аксиом.</w:t>
      </w:r>
    </w:p>
    <w:p w14:paraId="1E0D88C0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- 113534</w:t>
      </w:r>
    </w:p>
    <w:p w14:paraId="0843F323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Лабораторные работы по математике.</w:t>
      </w:r>
    </w:p>
    <w:p w14:paraId="31D340D6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- 113536</w:t>
      </w:r>
    </w:p>
    <w:p w14:paraId="106B1149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Практические работы по математике.</w:t>
      </w:r>
    </w:p>
    <w:p w14:paraId="7682D231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- 113538</w:t>
      </w:r>
    </w:p>
    <w:p w14:paraId="13C6963E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Методы обучения математике.</w:t>
      </w:r>
    </w:p>
    <w:p w14:paraId="447E867D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- 113540</w:t>
      </w:r>
    </w:p>
    <w:p w14:paraId="44FA4B91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 в обучении математике.</w:t>
      </w:r>
    </w:p>
    <w:p w14:paraId="5131D191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- 113542</w:t>
      </w:r>
    </w:p>
    <w:p w14:paraId="7F4183FC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Синтез в обучении математике.</w:t>
      </w:r>
    </w:p>
    <w:p w14:paraId="0F71525C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- 113544</w:t>
      </w:r>
    </w:p>
    <w:p w14:paraId="097157FC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Аналогия в обучении математике.</w:t>
      </w:r>
    </w:p>
    <w:p w14:paraId="5C4919BD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- 113546</w:t>
      </w:r>
    </w:p>
    <w:p w14:paraId="7B6D5487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Проблемное обучение математике.</w:t>
      </w:r>
    </w:p>
    <w:p w14:paraId="2C50BC53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- 113548</w:t>
      </w:r>
    </w:p>
    <w:p w14:paraId="30558A9B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Инновационные методы в обучении математике.</w:t>
      </w:r>
    </w:p>
    <w:p w14:paraId="5CB3169A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- 113552</w:t>
      </w:r>
    </w:p>
    <w:p w14:paraId="5D76F7EC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Связь необходимых и достаточных условий с прямыми и обратными теоремами.</w:t>
      </w:r>
    </w:p>
    <w:p w14:paraId="3811FABE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- 113553</w:t>
      </w:r>
    </w:p>
    <w:p w14:paraId="24CD14FB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Аналитические и синтетические методы доказательства.</w:t>
      </w:r>
    </w:p>
    <w:p w14:paraId="6AAA9F5F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- 113554</w:t>
      </w:r>
    </w:p>
    <w:p w14:paraId="2EB0F693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Қажетті және жеткілікті шарттарды есеп шығаруға қолдану. Мысал келтіріңіз.</w:t>
      </w:r>
    </w:p>
    <w:p w14:paraId="55F030EE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Применение необходимых и достаточных условий при решения задач.</w:t>
      </w:r>
    </w:p>
    <w:p w14:paraId="7A91F7E5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- 113555</w:t>
      </w:r>
    </w:p>
    <w:p w14:paraId="4CDFF970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Научные методы обучения математике.</w:t>
      </w:r>
    </w:p>
    <w:p w14:paraId="4771113B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- 113556</w:t>
      </w:r>
    </w:p>
    <w:p w14:paraId="57AEF294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Особенности предмета Математика.</w:t>
      </w:r>
    </w:p>
    <w:p w14:paraId="6D9CF20D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- 113557</w:t>
      </w:r>
    </w:p>
    <w:p w14:paraId="38FED835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Подготовка учителя к уроку и составление планов работы.</w:t>
      </w:r>
    </w:p>
    <w:p w14:paraId="23B929EB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- 113558</w:t>
      </w:r>
    </w:p>
    <w:p w14:paraId="1189ECD9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Оценка знаний, умений и навыков учащихся.</w:t>
      </w:r>
    </w:p>
    <w:p w14:paraId="734FF774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- 113559</w:t>
      </w:r>
    </w:p>
    <w:p w14:paraId="5DD506F0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Внеклассная работа по математике.</w:t>
      </w:r>
    </w:p>
    <w:p w14:paraId="5078114F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- 113560</w:t>
      </w:r>
    </w:p>
    <w:p w14:paraId="293CE1A9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Реализация межпредметных связей во внеклассной работе.</w:t>
      </w:r>
    </w:p>
    <w:p w14:paraId="1FA9E1B2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- 113561</w:t>
      </w:r>
    </w:p>
    <w:p w14:paraId="53442036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Анализ урока математики.</w:t>
      </w:r>
    </w:p>
    <w:p w14:paraId="77949A72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- 113562</w:t>
      </w:r>
    </w:p>
    <w:p w14:paraId="1AF5F7A9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Проблемное обучение математике---</w:t>
      </w:r>
    </w:p>
    <w:p w14:paraId="692AC5C4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- 113563</w:t>
      </w:r>
    </w:p>
    <w:p w14:paraId="28F1D2F6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Формы и методы оценки знаний.</w:t>
      </w:r>
    </w:p>
    <w:p w14:paraId="6036EA47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- 113564</w:t>
      </w:r>
    </w:p>
    <w:p w14:paraId="35C68780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Требования к учебникам. Электронные учебники</w:t>
      </w:r>
    </w:p>
    <w:p w14:paraId="1C490DF2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- 113565</w:t>
      </w:r>
    </w:p>
    <w:p w14:paraId="39A8CB97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Проблема интеграции в математическом образовании</w:t>
      </w:r>
    </w:p>
    <w:p w14:paraId="1B972F0F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- 113566</w:t>
      </w:r>
    </w:p>
    <w:p w14:paraId="11F505B4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Интеграция сущность и значение в обучении</w:t>
      </w:r>
    </w:p>
    <w:p w14:paraId="7FE88727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- 113567</w:t>
      </w:r>
    </w:p>
    <w:p w14:paraId="1695EF49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Новые подходы в обучении и обучении</w:t>
      </w:r>
    </w:p>
    <w:p w14:paraId="110990C6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- 113568</w:t>
      </w:r>
    </w:p>
    <w:p w14:paraId="3703B9D2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Теоретические основы Кембриджского подхода в обучении</w:t>
      </w:r>
    </w:p>
    <w:p w14:paraId="24FC887B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- 113569</w:t>
      </w:r>
    </w:p>
    <w:p w14:paraId="070C8C56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Позиция учителя</w:t>
      </w:r>
    </w:p>
    <w:p w14:paraId="077074D2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- 113570</w:t>
      </w:r>
    </w:p>
    <w:p w14:paraId="003E4AE6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Успешное обучение и компетентный учитель</w:t>
      </w:r>
    </w:p>
    <w:p w14:paraId="70CC0C47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- 113571</w:t>
      </w:r>
    </w:p>
    <w:p w14:paraId="5EFFFEDF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Навыки </w:t>
      </w:r>
      <w:proofErr w:type="spellStart"/>
      <w:r w:rsidRPr="0014373C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  <w:lang w:val="ru-KZ" w:eastAsia="ru-KZ"/>
        </w:rPr>
        <w:t>метапознании</w:t>
      </w:r>
      <w:proofErr w:type="spellEnd"/>
    </w:p>
    <w:p w14:paraId="1DE19BA3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- 113572</w:t>
      </w:r>
    </w:p>
    <w:p w14:paraId="731C81E5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Критерии успеха</w:t>
      </w:r>
    </w:p>
    <w:p w14:paraId="27B02B8C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- 113573</w:t>
      </w:r>
    </w:p>
    <w:p w14:paraId="2C836F5B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Работа в сотрудничестве и взаимодействии</w:t>
      </w:r>
    </w:p>
    <w:p w14:paraId="4953B333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- 113574</w:t>
      </w:r>
    </w:p>
    <w:p w14:paraId="2B0E8DC3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Цели проведения групповой работы---</w:t>
      </w:r>
    </w:p>
    <w:p w14:paraId="68612A55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- 113575</w:t>
      </w:r>
    </w:p>
    <w:p w14:paraId="72A1FD6E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Цели проведения групповой работы</w:t>
      </w:r>
    </w:p>
    <w:p w14:paraId="4B845D25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- 113576</w:t>
      </w:r>
    </w:p>
    <w:p w14:paraId="2FF63BC5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Значение обучения диалогу</w:t>
      </w:r>
    </w:p>
    <w:p w14:paraId="145FBA8D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- 113577</w:t>
      </w:r>
    </w:p>
    <w:p w14:paraId="37847FBA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Обучение талантливых и одаренных детей</w:t>
      </w:r>
    </w:p>
    <w:p w14:paraId="7124C780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- 113578</w:t>
      </w:r>
    </w:p>
    <w:p w14:paraId="2B067DE6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Характеристика особо одаренных детей</w:t>
      </w:r>
    </w:p>
    <w:p w14:paraId="3318B8E5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- 113579</w:t>
      </w:r>
    </w:p>
    <w:p w14:paraId="567A08F3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Познавательное развитие и возрастные особенности</w:t>
      </w:r>
    </w:p>
    <w:p w14:paraId="22B6315D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- 113580</w:t>
      </w:r>
    </w:p>
    <w:p w14:paraId="42908385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Развивающая работа, проводимая учителем. Среднесрочное планирование серии последовательных уроков</w:t>
      </w:r>
    </w:p>
    <w:p w14:paraId="3D124AC7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- 113581</w:t>
      </w:r>
    </w:p>
    <w:p w14:paraId="01CB7662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Взаимосвязь между долгосрочным и краткосрочным исследованием</w:t>
      </w:r>
    </w:p>
    <w:p w14:paraId="75894904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- 113582</w:t>
      </w:r>
    </w:p>
    <w:p w14:paraId="2EC3203C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Планирование серии последовательных уроков</w:t>
      </w:r>
    </w:p>
    <w:p w14:paraId="0EB85912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- 113584</w:t>
      </w:r>
    </w:p>
    <w:p w14:paraId="513DAEA7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Цикл исследовательской деятельности, виды</w:t>
      </w:r>
    </w:p>
    <w:p w14:paraId="46620F77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Государственное регулирование инвестиционного процесса</w:t>
      </w:r>
    </w:p>
    <w:p w14:paraId="3AF8170E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- 113586</w:t>
      </w:r>
    </w:p>
    <w:p w14:paraId="5A995138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val="kk-KZ" w:eastAsia="ru-KZ"/>
        </w:rPr>
        <w:t>О</w:t>
      </w:r>
      <w:proofErr w:type="spellStart"/>
      <w:r w:rsidRPr="00143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val="ru-KZ" w:eastAsia="ru-KZ"/>
        </w:rPr>
        <w:t>ценинивание</w:t>
      </w:r>
      <w:proofErr w:type="spellEnd"/>
      <w:r w:rsidRPr="00143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val="ru-KZ" w:eastAsia="ru-KZ"/>
        </w:rPr>
        <w:t xml:space="preserve"> для обучения и оценивание обучения</w:t>
      </w:r>
    </w:p>
    <w:p w14:paraId="46CDC914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- 113588</w:t>
      </w:r>
    </w:p>
    <w:p w14:paraId="5FA7E825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Использование критического мышления в обучении</w:t>
      </w:r>
    </w:p>
    <w:p w14:paraId="4781B227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- 113589</w:t>
      </w:r>
    </w:p>
    <w:p w14:paraId="559C4C6C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Общее представление о критическом мышлении</w:t>
      </w:r>
    </w:p>
    <w:p w14:paraId="682CA54C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- 113591</w:t>
      </w:r>
    </w:p>
    <w:p w14:paraId="13CE3B30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Выбор и конкретизация педагогических подходов с целью преодоления барьеров в обучении, в том числе возрастных проблем</w:t>
      </w:r>
    </w:p>
    <w:p w14:paraId="69C16D76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- 113593</w:t>
      </w:r>
    </w:p>
    <w:p w14:paraId="3C913D94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Способности учащихся и положительное отношение к учебе</w:t>
      </w:r>
    </w:p>
    <w:p w14:paraId="2AF43E51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- 113595</w:t>
      </w:r>
    </w:p>
    <w:p w14:paraId="77078450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Lesson Study в обучении и учебном процессе</w:t>
      </w:r>
    </w:p>
    <w:p w14:paraId="766BD790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- 113597</w:t>
      </w:r>
    </w:p>
    <w:p w14:paraId="22399BBC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Цели использования информационно-коммуникационных технологий (ИКТ) в обучении и обучении</w:t>
      </w:r>
    </w:p>
    <w:p w14:paraId="17184ED8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- 113599</w:t>
      </w:r>
    </w:p>
    <w:p w14:paraId="1A957C41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Педагогическая стратегия ИКТ</w:t>
      </w:r>
    </w:p>
    <w:p w14:paraId="73CC7D89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- 113601</w:t>
      </w:r>
    </w:p>
    <w:p w14:paraId="06F8EC41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Методы формирования интерактивного и инклюзивного класса</w:t>
      </w:r>
    </w:p>
    <w:p w14:paraId="168C3A47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- 113603</w:t>
      </w:r>
    </w:p>
    <w:p w14:paraId="1CA48645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Определение методов и способов обеспечения интерактивности</w:t>
      </w:r>
    </w:p>
    <w:p w14:paraId="6EBFBBB0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- 113604</w:t>
      </w:r>
    </w:p>
    <w:p w14:paraId="4C9038BC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Достижение инклюзивности путем совершенствования беседы</w:t>
      </w:r>
    </w:p>
    <w:p w14:paraId="53DD706B" w14:textId="77777777" w:rsidR="0014373C" w:rsidRPr="0014373C" w:rsidRDefault="0014373C" w:rsidP="0014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- 113606</w:t>
      </w:r>
    </w:p>
    <w:p w14:paraId="712E96D4" w14:textId="77777777" w:rsidR="0014373C" w:rsidRPr="0014373C" w:rsidRDefault="0014373C" w:rsidP="0014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373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Управление и лидерство в обучении.</w:t>
      </w:r>
    </w:p>
    <w:p w14:paraId="0973B28B" w14:textId="77777777" w:rsidR="006C048F" w:rsidRPr="0014373C" w:rsidRDefault="006C048F" w:rsidP="0014373C">
      <w:pPr>
        <w:rPr>
          <w:lang w:val="ru-KZ"/>
        </w:rPr>
      </w:pPr>
    </w:p>
    <w:sectPr w:rsidR="006C048F" w:rsidRPr="0014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C"/>
    <w:rsid w:val="0006227C"/>
    <w:rsid w:val="0014373C"/>
    <w:rsid w:val="00645BC6"/>
    <w:rsid w:val="006C048F"/>
    <w:rsid w:val="00BC4E0B"/>
    <w:rsid w:val="00EE01D3"/>
    <w:rsid w:val="00F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A41"/>
  <w15:chartTrackingRefBased/>
  <w15:docId w15:val="{9472DA27-AB61-4860-8664-9A80B8C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2023-11-10T10:51:00Z</dcterms:created>
  <dcterms:modified xsi:type="dcterms:W3CDTF">2023-11-10T10:51:00Z</dcterms:modified>
</cp:coreProperties>
</file>