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8C42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- 188756</w:t>
      </w:r>
    </w:p>
    <w:p w14:paraId="739ABB28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Инвестиционная активность в регионе и ее влияние на развитие малого бизнеса</w:t>
      </w:r>
    </w:p>
    <w:p w14:paraId="120ADF0D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- 188758</w:t>
      </w:r>
    </w:p>
    <w:p w14:paraId="461BB064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Инвестиционный климат и особенности привлечения прямых иностранных инвестиций в экономику </w:t>
      </w:r>
      <w:r w:rsidRPr="00412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KZ"/>
        </w:rPr>
        <w:t>Казахстана</w:t>
      </w:r>
    </w:p>
    <w:p w14:paraId="2F4ACEC9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- 188760</w:t>
      </w:r>
    </w:p>
    <w:p w14:paraId="63EBC26B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Механизмы повышения уровня корпоративного управления: инновационный подход</w:t>
      </w:r>
    </w:p>
    <w:p w14:paraId="668E750F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- 188762</w:t>
      </w:r>
    </w:p>
    <w:p w14:paraId="022DB9C3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Обеспечение инвестиционной привлекательности компании в современных экономических условиях</w:t>
      </w:r>
    </w:p>
    <w:p w14:paraId="2F3C243D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- 188765</w:t>
      </w:r>
    </w:p>
    <w:p w14:paraId="31470D0F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Частно-государственное партнерство в развитии инновационной деятельности</w:t>
      </w:r>
    </w:p>
    <w:p w14:paraId="0DCCBB37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- 188767</w:t>
      </w:r>
    </w:p>
    <w:p w14:paraId="0236DA64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Механизмы поддержки инновационных «стартапов»</w:t>
      </w:r>
    </w:p>
    <w:p w14:paraId="0D64E4A8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- 188770</w:t>
      </w:r>
    </w:p>
    <w:p w14:paraId="72A4A898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KZ" w:eastAsia="ru-KZ"/>
        </w:rPr>
        <w:t>Механизмы финансирования научно-инновационной деятельности</w:t>
      </w:r>
    </w:p>
    <w:p w14:paraId="31E4BC77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- 188772</w:t>
      </w:r>
    </w:p>
    <w:p w14:paraId="2F1EF4C7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Инновации в сфере управления человеческим капиталом</w:t>
      </w:r>
    </w:p>
    <w:p w14:paraId="51A13E13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- 188774</w:t>
      </w:r>
    </w:p>
    <w:p w14:paraId="31D73931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Лизинг как форма финансирования капитальных вложений: международный опыт и практика </w:t>
      </w:r>
      <w:r w:rsidRPr="00412C7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казахстанских</w:t>
      </w:r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организаций</w:t>
      </w:r>
    </w:p>
    <w:p w14:paraId="28B9E1EC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- 188776</w:t>
      </w:r>
    </w:p>
    <w:p w14:paraId="7E1CDB65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Инвестиционный климат в </w:t>
      </w:r>
      <w:r w:rsidRPr="00412C7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Казахстане</w:t>
      </w:r>
    </w:p>
    <w:p w14:paraId="3419A887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- 188779</w:t>
      </w:r>
    </w:p>
    <w:p w14:paraId="5763202D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Современные бизнес-модели в условиях неопределенности и риска</w:t>
      </w:r>
    </w:p>
    <w:p w14:paraId="10D65616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- 188781</w:t>
      </w:r>
    </w:p>
    <w:p w14:paraId="09B14783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Проблемы и перспективы экономического развития региона</w:t>
      </w:r>
    </w:p>
    <w:p w14:paraId="711124EF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- 188783</w:t>
      </w:r>
    </w:p>
    <w:p w14:paraId="39C2D571" w14:textId="77777777" w:rsidR="00412C72" w:rsidRPr="00412C72" w:rsidRDefault="00412C72" w:rsidP="00412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Стартапы: возможности к экономических прорывам в условиях кризиса</w:t>
      </w:r>
    </w:p>
    <w:p w14:paraId="02832A32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- 188785</w:t>
      </w:r>
    </w:p>
    <w:p w14:paraId="7CF660FB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Малый бизнес в Казахстане  - национальный проект</w:t>
      </w:r>
    </w:p>
    <w:p w14:paraId="12F36C75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- 188787</w:t>
      </w:r>
    </w:p>
    <w:p w14:paraId="1F9484DF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Устойчивое развитие</w:t>
      </w:r>
      <w:r w:rsidRPr="00412C7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экономики</w:t>
      </w:r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:концепция, принципы, цели</w:t>
      </w:r>
    </w:p>
    <w:p w14:paraId="1FBA139D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- 188789</w:t>
      </w:r>
    </w:p>
    <w:p w14:paraId="408F3524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Казахстанский бизнес – 2021: возможности и риски</w:t>
      </w:r>
    </w:p>
    <w:p w14:paraId="50F68E61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- 188791</w:t>
      </w:r>
    </w:p>
    <w:p w14:paraId="1DC0F316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Человеческий капитал: </w:t>
      </w:r>
      <w:proofErr w:type="spellStart"/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идентифиция</w:t>
      </w:r>
      <w:proofErr w:type="spellEnd"/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и оценка</w:t>
      </w:r>
    </w:p>
    <w:p w14:paraId="0E3A5049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- 188794</w:t>
      </w:r>
    </w:p>
    <w:p w14:paraId="6E26CA52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Малое и среднее предпринимательство: проблемы и перспективы развития</w:t>
      </w:r>
    </w:p>
    <w:p w14:paraId="612CA8C5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- 188796</w:t>
      </w:r>
    </w:p>
    <w:p w14:paraId="09536683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Бизнес: ключевые составляющие успеха</w:t>
      </w:r>
    </w:p>
    <w:p w14:paraId="5F905401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2C7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- 188798</w:t>
      </w:r>
    </w:p>
    <w:p w14:paraId="3EF38ED8" w14:textId="77777777" w:rsidR="00412C72" w:rsidRPr="00412C72" w:rsidRDefault="00412C72" w:rsidP="0041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2C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Стратегическое управление организацией </w:t>
      </w:r>
      <w:r w:rsidRPr="00412C72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в современных условиях</w:t>
      </w:r>
    </w:p>
    <w:p w14:paraId="1E154188" w14:textId="77777777" w:rsidR="00BF0178" w:rsidRPr="00FC7979" w:rsidRDefault="00BF0178" w:rsidP="00FC7979">
      <w:pPr>
        <w:rPr>
          <w:lang w:val="ru-KZ"/>
        </w:rPr>
      </w:pPr>
    </w:p>
    <w:sectPr w:rsidR="00BF0178" w:rsidRPr="00FC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FE"/>
    <w:rsid w:val="00120B4D"/>
    <w:rsid w:val="00412C72"/>
    <w:rsid w:val="004F784C"/>
    <w:rsid w:val="007B5667"/>
    <w:rsid w:val="00821982"/>
    <w:rsid w:val="008E4A87"/>
    <w:rsid w:val="008E5A8C"/>
    <w:rsid w:val="009714FE"/>
    <w:rsid w:val="00A048B9"/>
    <w:rsid w:val="00BF0178"/>
    <w:rsid w:val="00C51BC4"/>
    <w:rsid w:val="00F53076"/>
    <w:rsid w:val="00FA71B4"/>
    <w:rsid w:val="00FC0A83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4023"/>
  <w15:chartTrackingRefBased/>
  <w15:docId w15:val="{5DD91D2A-8284-4316-BA8F-43514B21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E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3912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2023-11-10T11:40:00Z</dcterms:created>
  <dcterms:modified xsi:type="dcterms:W3CDTF">2023-11-10T11:40:00Z</dcterms:modified>
</cp:coreProperties>
</file>